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eastAsia="宋体" w:cs="Times New Roman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收养评估报告</w:t>
      </w: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收养申请人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被收养人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评估人员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eastAsia" w:ascii="黑体" w:hAnsi="黑体" w:eastAsia="黑体" w:cs="黑体"/>
          <w:spacing w:val="10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出具日期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评估单位（盖章）：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21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32"/>
          <w:lang w:val="en-US" w:eastAsia="zh-CN" w:bidi="ar-SA"/>
        </w:rPr>
        <w:br w:type="page"/>
      </w:r>
    </w:p>
    <w:tbl>
      <w:tblPr>
        <w:tblStyle w:val="3"/>
        <w:tblW w:w="92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5"/>
        <w:gridCol w:w="3531"/>
        <w:gridCol w:w="3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92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收养申请人情况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男：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身份证件号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贯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业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地址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地址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电话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收养动机和准备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职业与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经济状况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抚育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lang w:eastAsia="zh-CN"/>
              </w:rPr>
              <w:t>计划和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教育能力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居住状况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道德品行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亲邻关系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共同生活家庭成员状况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对待收养态度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德品行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8周岁以上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未成年人对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送养意见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送养人对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收养人意见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评估意见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评估人员签名：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评估结论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负责人签名（公章）：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44CDD"/>
    <w:rsid w:val="03744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2022-07-20T10:50:00Z</dcterms:created>
  <dc:creator>FFT</dc:creator>
  <cp:lastModifiedBy>FFT</cp:lastModifiedBy>
  <dcterms:modified xsi:type="dcterms:W3CDTF">2022-07-20T10:50:54Z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