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E8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XX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会第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X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届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会员代表产生办法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（范本）</w:t>
      </w:r>
    </w:p>
    <w:p w14:paraId="3DA5F8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ascii="Calibri" w:hAnsi="Calibri" w:eastAsia="微软雅黑" w:cs="Calibri"/>
          <w:i w:val="0"/>
          <w:caps w:val="0"/>
          <w:color w:val="auto"/>
          <w:spacing w:val="0"/>
          <w:sz w:val="27"/>
          <w:szCs w:val="27"/>
          <w:shd w:val="clear" w:color="auto" w:fill="FFFFFF"/>
        </w:rPr>
      </w:pPr>
    </w:p>
    <w:p w14:paraId="09B739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为严格规范会员代表的产生，明确会员代表的职责、权利和义务，特制定本办法。</w:t>
      </w:r>
    </w:p>
    <w:p w14:paraId="215989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会员代表是指从协会会员中推选产生，代表会员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讨论决定属于会员大会讨论决定的事项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会员代表大会是本会的最高权力机构。</w:t>
      </w:r>
    </w:p>
    <w:p w14:paraId="4EC25C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会员代表推选坚持公开、公平、公正原则。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</w:p>
    <w:p w14:paraId="4F52B61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会员代表的职责和权利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53EB93E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制定或修改本会章程及其他规章制度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0FD227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评议理事会工作，审议本会财务报告和相关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   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7EEA583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选举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、监事及负责人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247A77D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决定本会章程的其他重大事项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72764D9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会员代表有选举权和被选举权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3E5AA4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............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A63F65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会员代表应具有以下条件：</w:t>
      </w:r>
    </w:p>
    <w:p w14:paraId="577AFCB1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加入协会半年以上；</w:t>
      </w:r>
    </w:p>
    <w:p w14:paraId="49A1362B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积极参加协会组织的活动，履行会员义务；</w:t>
      </w:r>
    </w:p>
    <w:p w14:paraId="5C4D594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具有行业、专业和机构代表性；</w:t>
      </w:r>
    </w:p>
    <w:p w14:paraId="709FA0E1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能够认真履行代表义务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；</w:t>
      </w:r>
    </w:p>
    <w:p w14:paraId="5D762C9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............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312024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五、会员代表名额总数及分配：</w:t>
      </w:r>
    </w:p>
    <w:p w14:paraId="46855402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本会会员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总数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X个【须与会员花名册人数一致】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为了便于协会工作开展，本会第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届实行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会员代表大会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制度，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从本会实际情况出发，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本届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会员代表名额X个【须与会员花名册会员代表人数一致】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7F967CC9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1.本会新一届理事、监事以上负责人及分支（代表）机构负责人拟任人选为本会的当然会员代表；</w:t>
      </w:r>
    </w:p>
    <w:p w14:paraId="6EC08CA3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2.按照会员类型分配，其中，单位会员代表占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%，个人会员代表占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%；</w:t>
      </w:r>
    </w:p>
    <w:p w14:paraId="62733841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3.按照地域分布的会员数量分配，其中，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个、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个、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个、....。</w:t>
      </w:r>
      <w:bookmarkStart w:id="0" w:name="_GoBack"/>
      <w:bookmarkEnd w:id="0"/>
    </w:p>
    <w:p w14:paraId="4CF36216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六、会员代表任期每届为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年（3-5年，按章程规定确定）。</w:t>
      </w:r>
    </w:p>
    <w:p w14:paraId="6313E99C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会员代表的推选程序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386A048B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会员代表的推选工作在会员代表大会召开30天前完成，会员代表的确认工作在会员代表大会召开之日15天前完成。</w:t>
      </w:r>
    </w:p>
    <w:p w14:paraId="648560FD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换届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选举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根据会员分布情况划分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地域，组织会员推选代表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31737AD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会员可向本选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召集人提出作为会员代表的申请（填写表格），由本选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召集人征求本选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会员意见，选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召集人确认后该申请人可成为本选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会员代表。</w:t>
      </w:r>
    </w:p>
    <w:p w14:paraId="734B92E5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会员代表资格的审查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640CF0C4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换届选举机构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根据本办法对会员代表进行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会员代表资格审查通过后，由本会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换届选举机构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颁发会员代表证或出席证。</w:t>
      </w:r>
    </w:p>
    <w:p w14:paraId="66AB03C5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会员代表填写的表格是否完整并符合要求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07D5142B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2.会员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代表是否符合本办法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条件、程序等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5010D267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有无违法犯罪及其他不良记录。</w:t>
      </w:r>
    </w:p>
    <w:p w14:paraId="13D9FCF8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会员代表资格的免除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违反章程有关规定或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不能履行代表职责或正在接受组织调查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等情形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，会员代表资格自动丧失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并交回会员代表证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325486E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本办法由理事会制定并修改、解释。</w:t>
      </w:r>
    </w:p>
    <w:p w14:paraId="36068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5141F7C"/>
    <w:rsid w:val="19602AD3"/>
    <w:rsid w:val="4D2D232C"/>
    <w:rsid w:val="751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940</Characters>
  <Lines>0</Lines>
  <Paragraphs>0</Paragraphs>
  <TotalTime>0</TotalTime>
  <ScaleCrop>false</ScaleCrop>
  <LinksUpToDate>false</LinksUpToDate>
  <CharactersWithSpaces>951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2025-01-08T16:56:00Z</dcterms:created>
  <dc:creator>怀池</dc:creator>
  <cp:lastModifiedBy>阳光</cp:lastModifiedBy>
  <dcterms:modified xsi:type="dcterms:W3CDTF">2025-03-28T02:07:41Z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A6949926638745D2BC452E305C1BB51F_11</vt:lpwstr>
  </property>
  <property fmtid="{D5CDD505-2E9C-101B-9397-08002B2CF9AE}" pid="4" name="KSOTemplateDocerSaveRecord">
    <vt:lpwstr>eyJoZGlkIjoiMTkxYjIyNTMyMDRkNGYwOWNmMjUyYTc1MWEzNzgwYjYiLCJ1c2VySWQiOiIxMDEyMDQ3OTA3In0=</vt:lpwstr>
  </property>
</Properties>
</file>