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支持社会组织参与民政服务专项（含支持慈善组织发展）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满足人民群众服务需求、保障和改善基本民生为根本出发点，通过政府购买服务，引导和动员社会组织、社会工作等社会力量参与民政服务，充分发挥其在助力民政服务、保障改善民生、创新社会治理、参与突发事件、提供社会公共服务等方面的积极作用，拟连续三年，用途如下：1.全省乡镇（街道）社会工作服务站驻站队伍培训；2.支持慈善事业发展；3.开展社会救助工作绩效评估；4.购买社会救助服务热线运行服务；5.社会组织等级评估、审计和省级社会组织孵化基地运行服务经费；6.开展社区服务质量认证；7.委托第三方开展民政领域宣传活动；8.开展基层社会工作服务项目专业督导（过程指导）和评估工作；9.支持依托基层社工站开展社会救助、为老养老、儿童关爱保护、社区治理等示范项目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委托第三方开展社区服务质量认证，建立社区服务质量规范和标准。开展慈善队伍培训，支持慈善组织开展服务项目。委托第三方机构对社会组织进行审计、评估、委托等工作。支持各地开展乡镇（街道）社会工作示范项目，开展全省基层社工站评估工作。委托第三方开展民政领域宣传活动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92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15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14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1)年内慈善队伍培训人次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人次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202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2)抽检基层社工项目数量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56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3)建立社区服务规范或标准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4)开展社区服务质量认证试点数量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5)支持购买基层社会工作服务项目数量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25.00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8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6)委托第三方机构审计评估社会组织数量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个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235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7)开展乡镇（街道）社会工作服务站驻站队伍培训人数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1500.00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2224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6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1)开展社区服务质量认证通过率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1)购买基层社会工作服务签约时限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月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1)各地开展乡镇（街道）社会工作服务站督导和评估补助资金标准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万元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2)补助社会工作示范点购买服务的资金标准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万元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1)追踪指导全省性社会组织参加年报率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70.00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90.19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2)社会救助工作第三方评估工作抽查率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30.00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32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3)支持各地实施的乡镇（街道）社会工作服务项目年度收益总人次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人次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20858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1)服务对象对社会工作服务机构提供的服务满意度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96.6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购买服务项目存在项目资金受项目进度影响，存在资金拨付和实际支出进度偏慢的问题。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提前下达第二年资金，指导地市提前策划来年服务项目，将项目实施期和财政年尽量同步，加快资金使用率。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